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323" w:rsidRDefault="00FD0DA3">
      <w:pPr>
        <w:pStyle w:val="Bezodstpw"/>
        <w:rPr>
          <w:rFonts w:ascii="Verdana" w:hAnsi="Verdana"/>
        </w:rPr>
      </w:pPr>
      <w:r>
        <w:rPr>
          <w:rFonts w:ascii="Verdana" w:hAnsi="Verdana"/>
        </w:rPr>
        <w:t>Obudowa</w:t>
      </w:r>
      <w:r w:rsidR="002D10E8">
        <w:rPr>
          <w:rFonts w:ascii="Verdana" w:hAnsi="Verdana"/>
        </w:rPr>
        <w:t xml:space="preserve"> Ventum VT4 </w:t>
      </w:r>
      <w:r>
        <w:rPr>
          <w:rFonts w:ascii="Verdana" w:hAnsi="Verdana"/>
        </w:rPr>
        <w:t xml:space="preserve">TG </w:t>
      </w:r>
      <w:r w:rsidR="002D10E8">
        <w:rPr>
          <w:rFonts w:ascii="Verdana" w:hAnsi="Verdana"/>
        </w:rPr>
        <w:t xml:space="preserve">wyróżnia </w:t>
      </w:r>
      <w:r>
        <w:rPr>
          <w:rFonts w:ascii="Verdana" w:hAnsi="Verdana"/>
        </w:rPr>
        <w:t xml:space="preserve">się </w:t>
      </w:r>
      <w:r w:rsidR="002D10E8">
        <w:rPr>
          <w:rFonts w:ascii="Verdana" w:hAnsi="Verdana"/>
        </w:rPr>
        <w:t>wysoki</w:t>
      </w:r>
      <w:r>
        <w:rPr>
          <w:rFonts w:ascii="Verdana" w:hAnsi="Verdana"/>
        </w:rPr>
        <w:t>m</w:t>
      </w:r>
      <w:r w:rsidR="002D10E8">
        <w:rPr>
          <w:rFonts w:ascii="Verdana" w:hAnsi="Verdana"/>
        </w:rPr>
        <w:t xml:space="preserve"> przepływ</w:t>
      </w:r>
      <w:r>
        <w:rPr>
          <w:rFonts w:ascii="Verdana" w:hAnsi="Verdana"/>
        </w:rPr>
        <w:t>em</w:t>
      </w:r>
      <w:r w:rsidR="002D10E8">
        <w:rPr>
          <w:rFonts w:ascii="Verdana" w:hAnsi="Verdana"/>
        </w:rPr>
        <w:t xml:space="preserve"> powietrza zapewniony</w:t>
      </w:r>
      <w:r>
        <w:rPr>
          <w:rFonts w:ascii="Verdana" w:hAnsi="Verdana"/>
        </w:rPr>
        <w:t>m</w:t>
      </w:r>
      <w:r w:rsidR="002D10E8">
        <w:rPr>
          <w:rFonts w:ascii="Verdana" w:hAnsi="Verdana"/>
        </w:rPr>
        <w:t xml:space="preserve"> przez otwarty przedni panel, a także </w:t>
      </w:r>
      <w:r>
        <w:rPr>
          <w:rFonts w:ascii="Verdana" w:hAnsi="Verdana"/>
        </w:rPr>
        <w:t xml:space="preserve">dwa </w:t>
      </w:r>
      <w:r w:rsidR="002D10E8">
        <w:rPr>
          <w:rFonts w:ascii="Verdana" w:hAnsi="Verdana"/>
        </w:rPr>
        <w:t xml:space="preserve">wysokociśnieniowe wentylatory </w:t>
      </w:r>
      <w:r>
        <w:rPr>
          <w:rFonts w:ascii="Verdana" w:hAnsi="Verdana"/>
        </w:rPr>
        <w:t>Sigma HP 120 mm CF</w:t>
      </w:r>
      <w:r w:rsidR="002D10E8">
        <w:rPr>
          <w:rFonts w:ascii="Verdana" w:hAnsi="Verdana"/>
        </w:rPr>
        <w:t>. Unikalną zaletą jest także m</w:t>
      </w:r>
      <w:r w:rsidR="00042F12">
        <w:rPr>
          <w:rFonts w:ascii="Verdana" w:hAnsi="Verdana"/>
        </w:rPr>
        <w:t xml:space="preserve">ożliwość zamontowania </w:t>
      </w:r>
      <w:r w:rsidR="002D10E8">
        <w:rPr>
          <w:rFonts w:ascii="Verdana" w:hAnsi="Verdana"/>
        </w:rPr>
        <w:t xml:space="preserve">zintegrowanego zestawu chłodzenia cieczą (AIO) nawet w rozmiarze 280 mm na górze obudowy – niezależnie od wysokości zastosowanych pamięci RAM. W skład rodziny VT4 wchodzą: Ventum VT4 TG z panelem bocznym ze szkła hartowanego, Ventum VT4V TG z pakietem czterech wentylatorów, Ventum VT4V </w:t>
      </w:r>
      <w:proofErr w:type="spellStart"/>
      <w:r w:rsidR="002D10E8">
        <w:rPr>
          <w:rFonts w:ascii="Verdana" w:hAnsi="Verdana"/>
        </w:rPr>
        <w:t>Evo</w:t>
      </w:r>
      <w:proofErr w:type="spellEnd"/>
      <w:r w:rsidR="002D10E8">
        <w:rPr>
          <w:rFonts w:ascii="Verdana" w:hAnsi="Verdana"/>
        </w:rPr>
        <w:t xml:space="preserve"> TG ARGB także z czterema wentylatorami, ale z podświetleniem LED ARGB, jak również – rodzynek w ofercie – Ventum VT4V </w:t>
      </w:r>
      <w:proofErr w:type="spellStart"/>
      <w:r w:rsidR="002D10E8">
        <w:rPr>
          <w:rFonts w:ascii="Verdana" w:hAnsi="Verdana"/>
        </w:rPr>
        <w:t>Evo</w:t>
      </w:r>
      <w:proofErr w:type="spellEnd"/>
      <w:r w:rsidR="002D10E8">
        <w:rPr>
          <w:rFonts w:ascii="Verdana" w:hAnsi="Verdana"/>
        </w:rPr>
        <w:t xml:space="preserve"> TG ARGB White czyli wersja biała ze zjawiskowymi wentylatorami Pulsar HP ARGB 120 mm CF.</w:t>
      </w:r>
    </w:p>
    <w:p w:rsidR="00843323" w:rsidRDefault="00843323">
      <w:pPr>
        <w:pStyle w:val="Bezodstpw"/>
        <w:rPr>
          <w:rFonts w:ascii="Verdana" w:hAnsi="Verdana"/>
        </w:rPr>
      </w:pPr>
    </w:p>
    <w:p w:rsidR="00843323" w:rsidRDefault="002D10E8">
      <w:pPr>
        <w:pStyle w:val="Bezodstpw"/>
        <w:rPr>
          <w:rFonts w:ascii="Verdana" w:hAnsi="Verdana"/>
        </w:rPr>
      </w:pPr>
      <w:r>
        <w:rPr>
          <w:rFonts w:ascii="Verdana" w:hAnsi="Verdana"/>
        </w:rPr>
        <w:t xml:space="preserve">Ventum VT4 </w:t>
      </w:r>
      <w:r w:rsidR="00FD0DA3">
        <w:rPr>
          <w:rFonts w:ascii="Verdana" w:hAnsi="Verdana"/>
        </w:rPr>
        <w:t xml:space="preserve">TG </w:t>
      </w:r>
      <w:r>
        <w:rPr>
          <w:rFonts w:ascii="Verdana" w:hAnsi="Verdana"/>
        </w:rPr>
        <w:t>bazuj</w:t>
      </w:r>
      <w:r w:rsidR="00366726">
        <w:rPr>
          <w:rFonts w:ascii="Verdana" w:hAnsi="Verdana"/>
        </w:rPr>
        <w:t>e</w:t>
      </w:r>
      <w:r>
        <w:rPr>
          <w:rFonts w:ascii="Verdana" w:hAnsi="Verdana"/>
        </w:rPr>
        <w:t xml:space="preserve"> na przestronnej strukturze, która pomieści karty graficzne długie na 345 mm, a powietrzny system chłodzenia procesora </w:t>
      </w:r>
      <w:r w:rsidR="002A043A">
        <w:rPr>
          <w:rFonts w:ascii="Verdana" w:hAnsi="Verdana"/>
        </w:rPr>
        <w:t>o</w:t>
      </w:r>
      <w:r>
        <w:rPr>
          <w:rFonts w:ascii="Verdana" w:hAnsi="Verdana"/>
        </w:rPr>
        <w:t xml:space="preserve"> wysokoś</w:t>
      </w:r>
      <w:r w:rsidR="002A043A">
        <w:rPr>
          <w:rFonts w:ascii="Verdana" w:hAnsi="Verdana"/>
        </w:rPr>
        <w:t>ci</w:t>
      </w:r>
      <w:r>
        <w:rPr>
          <w:rFonts w:ascii="Verdana" w:hAnsi="Verdana"/>
        </w:rPr>
        <w:t xml:space="preserve"> 159 mm. Układ chłodzenia cieczą (AIO) w rozmiarze 240 lub 280 mieści się bezkolizyjnie na górze obudowy lub jej przodzie. Dostęp świeżego powietrza zapewnia </w:t>
      </w:r>
      <w:r w:rsidR="002A043A">
        <w:rPr>
          <w:rFonts w:ascii="Verdana" w:hAnsi="Verdana"/>
        </w:rPr>
        <w:t>przewiewny</w:t>
      </w:r>
      <w:r>
        <w:rPr>
          <w:rFonts w:ascii="Verdana" w:hAnsi="Verdana"/>
        </w:rPr>
        <w:t xml:space="preserve"> front z </w:t>
      </w:r>
      <w:r w:rsidR="002A043A">
        <w:rPr>
          <w:rFonts w:ascii="Verdana" w:hAnsi="Verdana"/>
        </w:rPr>
        <w:t xml:space="preserve">licznymi </w:t>
      </w:r>
      <w:r>
        <w:rPr>
          <w:rFonts w:ascii="Verdana" w:hAnsi="Verdana"/>
        </w:rPr>
        <w:t xml:space="preserve">otworami o średnicy 0,9 mm. Tym samym </w:t>
      </w:r>
      <w:r w:rsidR="00FD0DA3">
        <w:rPr>
          <w:rFonts w:ascii="Verdana" w:hAnsi="Verdana"/>
        </w:rPr>
        <w:t xml:space="preserve">SilentiumPC </w:t>
      </w:r>
      <w:r>
        <w:rPr>
          <w:rFonts w:ascii="Verdana" w:hAnsi="Verdana"/>
        </w:rPr>
        <w:t xml:space="preserve">Ventum VT4 </w:t>
      </w:r>
      <w:r w:rsidR="00FD0DA3">
        <w:rPr>
          <w:rFonts w:ascii="Verdana" w:hAnsi="Verdana"/>
        </w:rPr>
        <w:t xml:space="preserve">TG </w:t>
      </w:r>
      <w:r>
        <w:rPr>
          <w:rFonts w:ascii="Verdana" w:hAnsi="Verdana"/>
        </w:rPr>
        <w:t xml:space="preserve">sprawdzi się jako podstawa nawet </w:t>
      </w:r>
      <w:r w:rsidR="002A043A">
        <w:rPr>
          <w:rFonts w:ascii="Verdana" w:hAnsi="Verdana"/>
        </w:rPr>
        <w:t xml:space="preserve">dla </w:t>
      </w:r>
      <w:r>
        <w:rPr>
          <w:rFonts w:ascii="Verdana" w:hAnsi="Verdana"/>
        </w:rPr>
        <w:t xml:space="preserve">bardzo wydajnych komputerów wyposażonych np. w 12-rdzeniowe, </w:t>
      </w:r>
      <w:proofErr w:type="spellStart"/>
      <w:r>
        <w:rPr>
          <w:rFonts w:ascii="Verdana" w:hAnsi="Verdana"/>
        </w:rPr>
        <w:t>wysokotaktowane</w:t>
      </w:r>
      <w:proofErr w:type="spellEnd"/>
      <w:r>
        <w:rPr>
          <w:rFonts w:ascii="Verdana" w:hAnsi="Verdana"/>
        </w:rPr>
        <w:t xml:space="preserve"> procesory oraz nowoczesne karty graficzne z podwyższonym TDP i rozbudowanym układem chłodzenia.</w:t>
      </w:r>
    </w:p>
    <w:p w:rsidR="00843323" w:rsidRDefault="00843323">
      <w:pPr>
        <w:pStyle w:val="Bezodstpw"/>
        <w:rPr>
          <w:rFonts w:ascii="Verdana" w:hAnsi="Verdana"/>
        </w:rPr>
      </w:pPr>
    </w:p>
    <w:p w:rsidR="00843323" w:rsidRDefault="00FD0DA3">
      <w:pPr>
        <w:pStyle w:val="Bezodstpw"/>
        <w:rPr>
          <w:rFonts w:ascii="Verdana" w:hAnsi="Verdana"/>
          <w:b/>
        </w:rPr>
      </w:pPr>
      <w:r>
        <w:rPr>
          <w:rFonts w:ascii="Verdana" w:hAnsi="Verdana"/>
          <w:b/>
        </w:rPr>
        <w:t>Bardzo dobra</w:t>
      </w:r>
      <w:r w:rsidR="002D10E8">
        <w:rPr>
          <w:rFonts w:ascii="Verdana" w:hAnsi="Verdana"/>
          <w:b/>
        </w:rPr>
        <w:t xml:space="preserve"> wentylacja</w:t>
      </w:r>
    </w:p>
    <w:p w:rsidR="00FD0DA3" w:rsidRDefault="002D10E8">
      <w:pPr>
        <w:pStyle w:val="Bezodstpw"/>
        <w:rPr>
          <w:rFonts w:ascii="Verdana" w:hAnsi="Verdana"/>
        </w:rPr>
      </w:pPr>
      <w:r>
        <w:rPr>
          <w:rFonts w:ascii="Verdana" w:hAnsi="Verdana"/>
        </w:rPr>
        <w:t xml:space="preserve">Odpowiedni przepływ powietrza przez obudowę jest niezbędny dla zapewnienia niskich temperatur zainstalowanych we wnętrzu komponentów. Wentylację wzmagają </w:t>
      </w:r>
      <w:r w:rsidR="00FD0DA3">
        <w:rPr>
          <w:rFonts w:ascii="Verdana" w:hAnsi="Verdana"/>
        </w:rPr>
        <w:t xml:space="preserve">dwa </w:t>
      </w:r>
      <w:r>
        <w:rPr>
          <w:rFonts w:ascii="Verdana" w:hAnsi="Verdana"/>
        </w:rPr>
        <w:t>wysokociśnieniowe wentylatory SilentiumPC Sigma HP</w:t>
      </w:r>
      <w:r w:rsidR="00FD0DA3">
        <w:rPr>
          <w:rFonts w:ascii="Verdana" w:hAnsi="Verdana"/>
        </w:rPr>
        <w:t xml:space="preserve"> w rozmiarze 120 mm</w:t>
      </w:r>
      <w:r>
        <w:rPr>
          <w:rFonts w:ascii="Verdana" w:hAnsi="Verdana"/>
        </w:rPr>
        <w:t xml:space="preserve">, których maksymalna prędkość obrotowa wynosi 1200 </w:t>
      </w:r>
      <w:proofErr w:type="spellStart"/>
      <w:r>
        <w:rPr>
          <w:rFonts w:ascii="Verdana" w:hAnsi="Verdana"/>
        </w:rPr>
        <w:t>obr</w:t>
      </w:r>
      <w:proofErr w:type="spellEnd"/>
      <w:r>
        <w:rPr>
          <w:rFonts w:ascii="Verdana" w:hAnsi="Verdana"/>
        </w:rPr>
        <w:t xml:space="preserve">./min. Zapewniają one nie tylko wysoki przepływ powietrza, </w:t>
      </w:r>
      <w:r w:rsidR="002A043A">
        <w:rPr>
          <w:rFonts w:ascii="Verdana" w:hAnsi="Verdana"/>
        </w:rPr>
        <w:t xml:space="preserve">ale także </w:t>
      </w:r>
      <w:r>
        <w:rPr>
          <w:rFonts w:ascii="Verdana" w:hAnsi="Verdana"/>
        </w:rPr>
        <w:t xml:space="preserve">sprawdzą się na gęstej chłodnicy zestawu AIO, co podnosi ich uniwersalność. </w:t>
      </w:r>
    </w:p>
    <w:p w:rsidR="00FD0DA3" w:rsidRDefault="00FD0DA3">
      <w:pPr>
        <w:pStyle w:val="Bezodstpw"/>
        <w:rPr>
          <w:rFonts w:ascii="Verdana" w:hAnsi="Verdana"/>
        </w:rPr>
      </w:pPr>
    </w:p>
    <w:p w:rsidR="00843323" w:rsidRDefault="002D10E8">
      <w:pPr>
        <w:pStyle w:val="Bezodstpw"/>
        <w:rPr>
          <w:rFonts w:ascii="Verdana" w:hAnsi="Verdana"/>
        </w:rPr>
      </w:pPr>
      <w:r>
        <w:rPr>
          <w:rFonts w:ascii="Verdana" w:hAnsi="Verdana"/>
        </w:rPr>
        <w:t>Liczba i rodzaj zainstalowanych wentylatorów zależy od wersji obudowy</w:t>
      </w:r>
      <w:r w:rsidR="00FD0DA3">
        <w:rPr>
          <w:rFonts w:ascii="Verdana" w:hAnsi="Verdana"/>
        </w:rPr>
        <w:t xml:space="preserve"> Ventum VT4</w:t>
      </w:r>
      <w:r>
        <w:rPr>
          <w:rFonts w:ascii="Verdana" w:hAnsi="Verdana"/>
        </w:rPr>
        <w:t>: od dwóch do czterech, z opcją montażu w sumie ośmiu:</w:t>
      </w:r>
    </w:p>
    <w:p w:rsidR="00843323" w:rsidRDefault="00843323">
      <w:pPr>
        <w:pStyle w:val="Bezodstpw"/>
        <w:rPr>
          <w:rFonts w:ascii="Verdana" w:hAnsi="Verdana"/>
        </w:rPr>
      </w:pPr>
    </w:p>
    <w:p w:rsidR="00843323" w:rsidRDefault="002D10E8">
      <w:pPr>
        <w:pStyle w:val="Bezodstpw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Ventum VT4 TG: 2 × Sigma HP 120 mm CF (z przodu oraz z tyłu),</w:t>
      </w:r>
    </w:p>
    <w:p w:rsidR="00843323" w:rsidRDefault="002D10E8">
      <w:pPr>
        <w:pStyle w:val="Bezodstpw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Ventum VT4V TG: 4 × Sigma HP 120 mm CF (z przodu oraz z tyłu),</w:t>
      </w:r>
    </w:p>
    <w:p w:rsidR="00843323" w:rsidRDefault="002D10E8">
      <w:pPr>
        <w:pStyle w:val="Bezodstpw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Ventum VT4V </w:t>
      </w:r>
      <w:proofErr w:type="spellStart"/>
      <w:r>
        <w:rPr>
          <w:rFonts w:ascii="Verdana" w:hAnsi="Verdana"/>
        </w:rPr>
        <w:t>Evo</w:t>
      </w:r>
      <w:proofErr w:type="spellEnd"/>
      <w:r>
        <w:rPr>
          <w:rFonts w:ascii="Verdana" w:hAnsi="Verdana"/>
        </w:rPr>
        <w:t xml:space="preserve"> TG ARGB: 4 × Stella HP ARGB 120 mm CF (z przodu oraz z tyłu),</w:t>
      </w:r>
    </w:p>
    <w:p w:rsidR="00843323" w:rsidRDefault="002D10E8">
      <w:pPr>
        <w:pStyle w:val="Bezodstpw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Ventum VT4V </w:t>
      </w:r>
      <w:proofErr w:type="spellStart"/>
      <w:r>
        <w:rPr>
          <w:rFonts w:ascii="Verdana" w:hAnsi="Verdana"/>
        </w:rPr>
        <w:t>Evo</w:t>
      </w:r>
      <w:proofErr w:type="spellEnd"/>
      <w:r>
        <w:rPr>
          <w:rFonts w:ascii="Verdana" w:hAnsi="Verdana"/>
        </w:rPr>
        <w:t xml:space="preserve"> TG ARGB White: 4 × Pulsar HP ARGB 120 mm CF (z przodu oraz z tyłu),</w:t>
      </w:r>
    </w:p>
    <w:p w:rsidR="00843323" w:rsidRDefault="00843323">
      <w:pPr>
        <w:pStyle w:val="Bezodstpw"/>
        <w:rPr>
          <w:rFonts w:ascii="Verdana" w:hAnsi="Verdana"/>
        </w:rPr>
      </w:pPr>
    </w:p>
    <w:p w:rsidR="00843323" w:rsidRDefault="002D10E8">
      <w:pPr>
        <w:pStyle w:val="Bezodstpw"/>
        <w:rPr>
          <w:rFonts w:ascii="Verdana" w:hAnsi="Verdana"/>
        </w:rPr>
      </w:pPr>
      <w:r>
        <w:rPr>
          <w:rFonts w:ascii="Verdana" w:hAnsi="Verdana"/>
        </w:rPr>
        <w:t>Odbieraniem energii cieplnej z procesora może zająć się wysoki na 159 mm układ chłodzenia powietrznego lub zestaw chłodzenia cieczą (</w:t>
      </w:r>
      <w:proofErr w:type="spellStart"/>
      <w:r>
        <w:rPr>
          <w:rFonts w:ascii="Verdana" w:hAnsi="Verdana"/>
        </w:rPr>
        <w:t>All</w:t>
      </w:r>
      <w:proofErr w:type="spellEnd"/>
      <w:r>
        <w:rPr>
          <w:rFonts w:ascii="Verdana" w:hAnsi="Verdana"/>
        </w:rPr>
        <w:t xml:space="preserve">-In-One – AIO). W drugim wariancie, jego chłodnica może być umieszczona z przodu (240 lub 280 mm) lub na górze (240 lub 280 mm). AIO 120 mm zmieści się także na tylnej ściance obudowy. Top Ventum VT4 </w:t>
      </w:r>
      <w:r w:rsidR="00FD0DA3">
        <w:rPr>
          <w:rFonts w:ascii="Verdana" w:hAnsi="Verdana"/>
        </w:rPr>
        <w:t xml:space="preserve">TG </w:t>
      </w:r>
      <w:r>
        <w:rPr>
          <w:rFonts w:ascii="Verdana" w:hAnsi="Verdana"/>
        </w:rPr>
        <w:t>został podniesiony na tyle, by podwieszona pod nim chłodnica AIO mijała się z płytą główną, a więc i zainstalowanymi na niej modułami pamięci RAM. Tym samym mogą być one niemalże dowolnie wysokie i ich ewentualne podświetlenie LED nie będzie przesłaniane przez układ chłodzenia cieczą.</w:t>
      </w:r>
    </w:p>
    <w:p w:rsidR="00843323" w:rsidRDefault="00843323">
      <w:pPr>
        <w:pStyle w:val="Bezodstpw"/>
        <w:rPr>
          <w:rFonts w:ascii="Verdana" w:hAnsi="Verdana"/>
        </w:rPr>
      </w:pPr>
    </w:p>
    <w:p w:rsidR="00843323" w:rsidRDefault="00FD0DA3">
      <w:pPr>
        <w:pStyle w:val="Bezodstpw"/>
        <w:rPr>
          <w:rFonts w:ascii="Verdana" w:hAnsi="Verdana"/>
        </w:rPr>
      </w:pPr>
      <w:r>
        <w:rPr>
          <w:rFonts w:ascii="Verdana" w:hAnsi="Verdana"/>
        </w:rPr>
        <w:t>System wentylacji obudowy</w:t>
      </w:r>
      <w:r w:rsidR="002D10E8">
        <w:rPr>
          <w:rFonts w:ascii="Verdana" w:hAnsi="Verdana"/>
        </w:rPr>
        <w:t xml:space="preserve"> Ventum VT4</w:t>
      </w:r>
      <w:r>
        <w:rPr>
          <w:rFonts w:ascii="Verdana" w:hAnsi="Verdana"/>
        </w:rPr>
        <w:t xml:space="preserve"> TG</w:t>
      </w:r>
      <w:r w:rsidR="002D10E8">
        <w:rPr>
          <w:rFonts w:ascii="Verdana" w:hAnsi="Verdana"/>
        </w:rPr>
        <w:t xml:space="preserve"> można rozbudować do maksymalnie 8 wentylatorów 120 mm (trzy z przodu, dwa na górze, jeden z tyłu oraz dwa na </w:t>
      </w:r>
      <w:r w:rsidR="002D10E8">
        <w:rPr>
          <w:rFonts w:ascii="Verdana" w:hAnsi="Verdana"/>
        </w:rPr>
        <w:lastRenderedPageBreak/>
        <w:t>osłonie dolnej komory). Wentylatory w rozmiarze 140 mm zmieszczą się w liczbie dwóch z przodu obudowy, a także kolejnych dwóch na jej górze.</w:t>
      </w:r>
    </w:p>
    <w:p w:rsidR="00843323" w:rsidRDefault="00843323">
      <w:pPr>
        <w:pStyle w:val="Bezodstpw"/>
        <w:rPr>
          <w:rFonts w:ascii="Verdana" w:hAnsi="Verdana"/>
        </w:rPr>
      </w:pPr>
    </w:p>
    <w:p w:rsidR="00843323" w:rsidRDefault="002D10E8">
      <w:pPr>
        <w:pStyle w:val="Bezodstpw"/>
        <w:rPr>
          <w:rFonts w:ascii="Verdana" w:hAnsi="Verdana"/>
        </w:rPr>
      </w:pPr>
      <w:r>
        <w:rPr>
          <w:rFonts w:ascii="Verdana" w:hAnsi="Verdana"/>
        </w:rPr>
        <w:t xml:space="preserve">Przed dostawaniem się zabrudzeń do wnętrza komputera chroni zestaw filtrów </w:t>
      </w:r>
      <w:proofErr w:type="spellStart"/>
      <w:r>
        <w:rPr>
          <w:rFonts w:ascii="Verdana" w:hAnsi="Verdana"/>
        </w:rPr>
        <w:t>przeciwkurzowych</w:t>
      </w:r>
      <w:proofErr w:type="spellEnd"/>
      <w:r>
        <w:rPr>
          <w:rFonts w:ascii="Verdana" w:hAnsi="Verdana"/>
        </w:rPr>
        <w:t xml:space="preserve"> – pod zasilaczem oraz na topie obudowy, wygodnie mocowane z użyciem magnesów – oraz specjalnie zaprojektowany przedni panel z niewielkimi otworami o średnicy wynoszącej około 0,9 mm. Wystarczy go przetrzeć ściereczką, by zdjąć z niego wyłapaną warstwę kurzu. Powietrze może swobodnie przepływać przez te otwory, co skutecznie obniża temperaturę podzespołów</w:t>
      </w:r>
      <w:r w:rsidR="00FD0DA3">
        <w:rPr>
          <w:rFonts w:ascii="Verdana" w:hAnsi="Verdana"/>
        </w:rPr>
        <w:t xml:space="preserve"> zamontowanych we wnętrzu obudowy</w:t>
      </w:r>
      <w:r>
        <w:rPr>
          <w:rFonts w:ascii="Verdana" w:hAnsi="Verdana"/>
        </w:rPr>
        <w:t>.</w:t>
      </w:r>
    </w:p>
    <w:p w:rsidR="00843323" w:rsidRDefault="00843323">
      <w:pPr>
        <w:pStyle w:val="Bezodstpw"/>
        <w:rPr>
          <w:rFonts w:ascii="Verdana" w:hAnsi="Verdana"/>
        </w:rPr>
      </w:pPr>
    </w:p>
    <w:p w:rsidR="00843323" w:rsidRDefault="002D10E8">
      <w:pPr>
        <w:pStyle w:val="Bezodstpw"/>
        <w:rPr>
          <w:rFonts w:ascii="Verdana" w:hAnsi="Verdana"/>
          <w:b/>
        </w:rPr>
      </w:pPr>
      <w:r>
        <w:rPr>
          <w:rFonts w:ascii="Verdana" w:hAnsi="Verdana"/>
          <w:b/>
        </w:rPr>
        <w:t>Miejsce na dyski twarde oraz nośniki SSD</w:t>
      </w:r>
    </w:p>
    <w:p w:rsidR="00843323" w:rsidRDefault="002D10E8">
      <w:pPr>
        <w:pStyle w:val="Bezodstpw"/>
        <w:rPr>
          <w:rFonts w:ascii="Verdana" w:hAnsi="Verdana"/>
        </w:rPr>
      </w:pPr>
      <w:r>
        <w:rPr>
          <w:rFonts w:ascii="Verdana" w:hAnsi="Verdana"/>
        </w:rPr>
        <w:t>W dolnej komorze oraz zatoce serwisowej</w:t>
      </w:r>
      <w:r w:rsidR="002A043A">
        <w:rPr>
          <w:rFonts w:ascii="Verdana" w:hAnsi="Verdana"/>
        </w:rPr>
        <w:t xml:space="preserve"> </w:t>
      </w:r>
      <w:r>
        <w:rPr>
          <w:rFonts w:ascii="Verdana" w:hAnsi="Verdana"/>
        </w:rPr>
        <w:t>Ventum VT4</w:t>
      </w:r>
      <w:r w:rsidR="00FD0DA3">
        <w:rPr>
          <w:rFonts w:ascii="Verdana" w:hAnsi="Verdana"/>
        </w:rPr>
        <w:t xml:space="preserve"> TG</w:t>
      </w:r>
      <w:r>
        <w:rPr>
          <w:rFonts w:ascii="Verdana" w:hAnsi="Verdana"/>
        </w:rPr>
        <w:t xml:space="preserve"> przewidziano miejsce na dwa dyski 3,5” – montowane z użyciem śrub z gumą redukującą wibracje – oraz trzy nośniki 2,5” przykręcane do przegrody, na jej tylnej stronie w specjalnych szynach.</w:t>
      </w:r>
    </w:p>
    <w:p w:rsidR="00843323" w:rsidRDefault="00843323">
      <w:pPr>
        <w:pStyle w:val="Bezodstpw"/>
        <w:rPr>
          <w:rFonts w:ascii="Verdana" w:hAnsi="Verdana"/>
        </w:rPr>
      </w:pPr>
    </w:p>
    <w:p w:rsidR="00843323" w:rsidRDefault="002D10E8">
      <w:pPr>
        <w:pStyle w:val="Bezodstpw"/>
        <w:rPr>
          <w:rFonts w:ascii="Verdana" w:hAnsi="Verdana"/>
          <w:b/>
        </w:rPr>
      </w:pPr>
      <w:r>
        <w:rPr>
          <w:rFonts w:ascii="Verdana" w:hAnsi="Verdana"/>
          <w:b/>
        </w:rPr>
        <w:t>USB i audio</w:t>
      </w:r>
    </w:p>
    <w:p w:rsidR="00843323" w:rsidRDefault="002D10E8">
      <w:pPr>
        <w:pStyle w:val="Bezodstpw"/>
        <w:rPr>
          <w:rFonts w:ascii="Verdana" w:hAnsi="Verdana"/>
        </w:rPr>
      </w:pPr>
      <w:r>
        <w:rPr>
          <w:rFonts w:ascii="Verdana" w:hAnsi="Verdana"/>
        </w:rPr>
        <w:t>Górny panel wejść/wyjść składa się z dwóch portów USB 3.2 Gen 1 (USB 3.0), portów audio (dla słuchawek oraz mikrofonu) jak i przycisków POWER i RESET.</w:t>
      </w:r>
    </w:p>
    <w:p w:rsidR="00843323" w:rsidRDefault="00843323">
      <w:pPr>
        <w:pStyle w:val="Bezodstpw"/>
        <w:rPr>
          <w:rFonts w:ascii="Verdana" w:hAnsi="Verdana"/>
        </w:rPr>
      </w:pPr>
    </w:p>
    <w:p w:rsidR="00843323" w:rsidRDefault="002D10E8">
      <w:pPr>
        <w:pStyle w:val="Bezodstpw"/>
        <w:rPr>
          <w:rFonts w:ascii="Verdana" w:hAnsi="Verdana"/>
          <w:b/>
        </w:rPr>
      </w:pPr>
      <w:r>
        <w:rPr>
          <w:rFonts w:ascii="Verdana" w:hAnsi="Verdana"/>
          <w:b/>
        </w:rPr>
        <w:t>Główne cechy obudowy SilentiumPC Ventum VT4 TG:</w:t>
      </w:r>
    </w:p>
    <w:p w:rsidR="00843323" w:rsidRDefault="002D10E8">
      <w:pPr>
        <w:pStyle w:val="Bezodstpw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Przewiewny front typu „</w:t>
      </w:r>
      <w:proofErr w:type="spellStart"/>
      <w:r>
        <w:rPr>
          <w:rFonts w:ascii="Verdana" w:hAnsi="Verdana"/>
        </w:rPr>
        <w:t>mesh</w:t>
      </w:r>
      <w:proofErr w:type="spellEnd"/>
      <w:r>
        <w:rPr>
          <w:rFonts w:ascii="Verdana" w:hAnsi="Verdana"/>
        </w:rPr>
        <w:t>”.</w:t>
      </w:r>
    </w:p>
    <w:p w:rsidR="00843323" w:rsidRDefault="002D10E8">
      <w:pPr>
        <w:pStyle w:val="Bezodstpw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Dwa wysokociśnieniowe wentylatory Sigma HP 120 mm CF.</w:t>
      </w:r>
    </w:p>
    <w:p w:rsidR="00843323" w:rsidRDefault="002D10E8">
      <w:pPr>
        <w:pStyle w:val="Bezodstpw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Przestronna i dwukomorowa konstrukcja wraz z głęboką zatoką serwisową.</w:t>
      </w:r>
    </w:p>
    <w:p w:rsidR="00843323" w:rsidRDefault="002D10E8">
      <w:pPr>
        <w:pStyle w:val="Bezodstpw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Kompatybilność z systemami chłodzenia cieczą (AIO): 120/140/240/280 mm z przodu, 120/240/280 mm na górze, 120 mm z tyłu.</w:t>
      </w:r>
    </w:p>
    <w:p w:rsidR="00843323" w:rsidRDefault="002D10E8">
      <w:pPr>
        <w:pStyle w:val="Bezodstpw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Możliwość instalacji zestawu chłodzenia CPU wysokiego na 159 mm oraz karty graficznej długiej na 345 mm.</w:t>
      </w:r>
    </w:p>
    <w:p w:rsidR="00843323" w:rsidRDefault="002D10E8">
      <w:pPr>
        <w:pStyle w:val="Bezodstpw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Zestaw filtrów </w:t>
      </w:r>
      <w:proofErr w:type="spellStart"/>
      <w:r>
        <w:rPr>
          <w:rFonts w:ascii="Verdana" w:hAnsi="Verdana"/>
        </w:rPr>
        <w:t>przeciwkurzowych</w:t>
      </w:r>
      <w:proofErr w:type="spellEnd"/>
      <w:r>
        <w:rPr>
          <w:rFonts w:ascii="Verdana" w:hAnsi="Verdana"/>
        </w:rPr>
        <w:t>: na spodzie obudowy, na górze.</w:t>
      </w:r>
    </w:p>
    <w:p w:rsidR="00843323" w:rsidRDefault="002D10E8">
      <w:pPr>
        <w:pStyle w:val="Bezodstpw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N</w:t>
      </w:r>
      <w:r w:rsidR="00C57B08">
        <w:rPr>
          <w:rFonts w:ascii="Verdana" w:hAnsi="Verdana"/>
        </w:rPr>
        <w:t>ośniki danych</w:t>
      </w:r>
      <w:r>
        <w:rPr>
          <w:rFonts w:ascii="Verdana" w:hAnsi="Verdana"/>
        </w:rPr>
        <w:t xml:space="preserve"> na złącze SATA: 3 × 2,5” oraz 2 × 3,5”.</w:t>
      </w:r>
    </w:p>
    <w:p w:rsidR="00843323" w:rsidRDefault="002D10E8">
      <w:pPr>
        <w:pStyle w:val="Bezodstpw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System aranżacji okablowania z licznymi przepustami i zaczepami.</w:t>
      </w:r>
    </w:p>
    <w:p w:rsidR="00FD0DA3" w:rsidRDefault="00FD0DA3" w:rsidP="00FD0DA3">
      <w:pPr>
        <w:pStyle w:val="Bezodstpw"/>
        <w:rPr>
          <w:rFonts w:ascii="Verdana" w:hAnsi="Verdana"/>
        </w:rPr>
      </w:pPr>
    </w:p>
    <w:p w:rsidR="002D10E8" w:rsidRDefault="002D10E8" w:rsidP="002D10E8">
      <w:pPr>
        <w:pStyle w:val="Bezodstpw"/>
        <w:rPr>
          <w:rFonts w:ascii="Verdana" w:hAnsi="Verdana"/>
        </w:rPr>
      </w:pPr>
    </w:p>
    <w:p w:rsidR="002D10E8" w:rsidRDefault="002D10E8" w:rsidP="002D10E8">
      <w:pPr>
        <w:pStyle w:val="Bezodstpw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lang w:eastAsia="pl-PL"/>
        </w:rPr>
        <w:t>Dane techniczne obudowy SilentiumPC Ventum VT4 TG:</w:t>
      </w:r>
    </w:p>
    <w:p w:rsidR="002D10E8" w:rsidRDefault="002D10E8" w:rsidP="002D10E8">
      <w:pPr>
        <w:pStyle w:val="Bezodstpw"/>
        <w:numPr>
          <w:ilvl w:val="0"/>
          <w:numId w:val="4"/>
        </w:numPr>
        <w:suppressAutoHyphens w:val="0"/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lang w:eastAsia="pl-PL"/>
        </w:rPr>
        <w:t>EAN:</w:t>
      </w:r>
      <w:r>
        <w:rPr>
          <w:rFonts w:ascii="Verdana" w:eastAsia="Times New Roman" w:hAnsi="Verdana" w:cs="Times New Roman"/>
          <w:color w:val="000000"/>
          <w:lang w:eastAsia="pl-PL"/>
        </w:rPr>
        <w:t> 5903018662121</w:t>
      </w:r>
    </w:p>
    <w:p w:rsidR="002D10E8" w:rsidRDefault="002D10E8" w:rsidP="002D10E8">
      <w:pPr>
        <w:pStyle w:val="Bezodstpw"/>
        <w:numPr>
          <w:ilvl w:val="0"/>
          <w:numId w:val="4"/>
        </w:numPr>
        <w:suppressAutoHyphens w:val="0"/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pl-PL"/>
        </w:rPr>
        <w:t xml:space="preserve">Kod produktu: </w:t>
      </w:r>
      <w:r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SPC292</w:t>
      </w:r>
    </w:p>
    <w:p w:rsidR="002D10E8" w:rsidRDefault="002D10E8" w:rsidP="002D10E8">
      <w:pPr>
        <w:pStyle w:val="Bezodstpw"/>
        <w:numPr>
          <w:ilvl w:val="0"/>
          <w:numId w:val="4"/>
        </w:numPr>
        <w:suppressAutoHyphens w:val="0"/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lang w:eastAsia="pl-PL"/>
        </w:rPr>
        <w:t>Wymiary obudowy:</w:t>
      </w:r>
      <w:r>
        <w:rPr>
          <w:rFonts w:ascii="Verdana" w:eastAsia="Times New Roman" w:hAnsi="Verdana" w:cs="Times New Roman"/>
          <w:color w:val="000000"/>
          <w:lang w:eastAsia="pl-PL"/>
        </w:rPr>
        <w:t xml:space="preserve"> 440×210×485 mm (</w:t>
      </w:r>
      <w:proofErr w:type="spellStart"/>
      <w:r>
        <w:rPr>
          <w:rFonts w:ascii="Verdana" w:eastAsia="Times New Roman" w:hAnsi="Verdana" w:cs="Times New Roman"/>
          <w:color w:val="000000"/>
          <w:lang w:eastAsia="pl-PL"/>
        </w:rPr>
        <w:t>Wys</w:t>
      </w:r>
      <w:proofErr w:type="spellEnd"/>
      <w:r>
        <w:rPr>
          <w:rFonts w:ascii="Verdana" w:eastAsia="Times New Roman" w:hAnsi="Verdana" w:cs="Times New Roman"/>
          <w:color w:val="000000"/>
          <w:lang w:eastAsia="pl-PL"/>
        </w:rPr>
        <w:t>.×</w:t>
      </w:r>
      <w:proofErr w:type="spellStart"/>
      <w:r>
        <w:rPr>
          <w:rFonts w:ascii="Verdana" w:eastAsia="Times New Roman" w:hAnsi="Verdana" w:cs="Times New Roman"/>
          <w:color w:val="000000"/>
          <w:lang w:eastAsia="pl-PL"/>
        </w:rPr>
        <w:t>Szer</w:t>
      </w:r>
      <w:proofErr w:type="spellEnd"/>
      <w:r>
        <w:rPr>
          <w:rFonts w:ascii="Verdana" w:eastAsia="Times New Roman" w:hAnsi="Verdana" w:cs="Times New Roman"/>
          <w:color w:val="000000"/>
          <w:lang w:eastAsia="pl-PL"/>
        </w:rPr>
        <w:t>.×Gł.)</w:t>
      </w:r>
    </w:p>
    <w:p w:rsidR="002D10E8" w:rsidRDefault="002D10E8" w:rsidP="002D10E8">
      <w:pPr>
        <w:pStyle w:val="Bezodstpw"/>
        <w:numPr>
          <w:ilvl w:val="0"/>
          <w:numId w:val="4"/>
        </w:numPr>
        <w:suppressAutoHyphens w:val="0"/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lang w:eastAsia="pl-PL"/>
        </w:rPr>
        <w:t>Wymiary opakowania:</w:t>
      </w:r>
      <w:r>
        <w:rPr>
          <w:rFonts w:ascii="Verdana" w:eastAsia="Times New Roman" w:hAnsi="Verdana" w:cs="Times New Roman"/>
          <w:color w:val="000000"/>
          <w:lang w:eastAsia="pl-PL"/>
        </w:rPr>
        <w:t xml:space="preserve"> 470×252×514 mm (</w:t>
      </w:r>
      <w:proofErr w:type="spellStart"/>
      <w:r>
        <w:rPr>
          <w:rFonts w:ascii="Verdana" w:eastAsia="Times New Roman" w:hAnsi="Verdana" w:cs="Times New Roman"/>
          <w:color w:val="000000"/>
          <w:lang w:eastAsia="pl-PL"/>
        </w:rPr>
        <w:t>Wys</w:t>
      </w:r>
      <w:proofErr w:type="spellEnd"/>
      <w:r>
        <w:rPr>
          <w:rFonts w:ascii="Verdana" w:eastAsia="Times New Roman" w:hAnsi="Verdana" w:cs="Times New Roman"/>
          <w:color w:val="000000"/>
          <w:lang w:eastAsia="pl-PL"/>
        </w:rPr>
        <w:t>.×</w:t>
      </w:r>
      <w:proofErr w:type="spellStart"/>
      <w:r>
        <w:rPr>
          <w:rFonts w:ascii="Verdana" w:eastAsia="Times New Roman" w:hAnsi="Verdana" w:cs="Times New Roman"/>
          <w:color w:val="000000"/>
          <w:lang w:eastAsia="pl-PL"/>
        </w:rPr>
        <w:t>Szer</w:t>
      </w:r>
      <w:proofErr w:type="spellEnd"/>
      <w:r>
        <w:rPr>
          <w:rFonts w:ascii="Verdana" w:eastAsia="Times New Roman" w:hAnsi="Verdana" w:cs="Times New Roman"/>
          <w:color w:val="000000"/>
          <w:lang w:eastAsia="pl-PL"/>
        </w:rPr>
        <w:t>.×Gł.)</w:t>
      </w:r>
    </w:p>
    <w:p w:rsidR="002D10E8" w:rsidRPr="009B5399" w:rsidRDefault="002D10E8" w:rsidP="002D10E8">
      <w:pPr>
        <w:pStyle w:val="Bezodstpw"/>
        <w:numPr>
          <w:ilvl w:val="0"/>
          <w:numId w:val="4"/>
        </w:numPr>
        <w:suppressAutoHyphens w:val="0"/>
        <w:rPr>
          <w:rFonts w:ascii="Verdana" w:eastAsia="Times New Roman" w:hAnsi="Verdana" w:cs="Times New Roman"/>
          <w:color w:val="000000"/>
          <w:lang w:eastAsia="pl-PL"/>
        </w:rPr>
      </w:pPr>
      <w:r w:rsidRPr="009B5399">
        <w:rPr>
          <w:rFonts w:ascii="Verdana" w:eastAsia="Times New Roman" w:hAnsi="Verdana" w:cs="Times New Roman"/>
          <w:b/>
          <w:bCs/>
          <w:color w:val="000000"/>
          <w:lang w:eastAsia="pl-PL"/>
        </w:rPr>
        <w:t>Waga netto:</w:t>
      </w:r>
      <w:r w:rsidRPr="009B5399">
        <w:rPr>
          <w:rFonts w:ascii="Verdana" w:eastAsia="Times New Roman" w:hAnsi="Verdana" w:cs="Times New Roman"/>
          <w:color w:val="000000"/>
          <w:lang w:eastAsia="pl-PL"/>
        </w:rPr>
        <w:t xml:space="preserve"> </w:t>
      </w:r>
      <w:r>
        <w:rPr>
          <w:rFonts w:ascii="Verdana" w:eastAsia="Times New Roman" w:hAnsi="Verdana" w:cs="Times New Roman"/>
          <w:color w:val="000000"/>
          <w:lang w:eastAsia="pl-PL"/>
        </w:rPr>
        <w:t>5,95</w:t>
      </w:r>
      <w:r w:rsidRPr="009B5399">
        <w:rPr>
          <w:rFonts w:ascii="Verdana" w:eastAsia="Times New Roman" w:hAnsi="Verdana" w:cs="Times New Roman"/>
          <w:color w:val="000000"/>
          <w:lang w:eastAsia="pl-PL"/>
        </w:rPr>
        <w:t xml:space="preserve"> kg</w:t>
      </w:r>
    </w:p>
    <w:p w:rsidR="002D10E8" w:rsidRPr="009B5399" w:rsidRDefault="002D10E8" w:rsidP="002D10E8">
      <w:pPr>
        <w:pStyle w:val="Bezodstpw"/>
        <w:numPr>
          <w:ilvl w:val="0"/>
          <w:numId w:val="4"/>
        </w:numPr>
        <w:suppressAutoHyphens w:val="0"/>
        <w:rPr>
          <w:rFonts w:ascii="Verdana" w:eastAsia="Times New Roman" w:hAnsi="Verdana" w:cs="Times New Roman"/>
          <w:color w:val="000000"/>
          <w:lang w:eastAsia="pl-PL"/>
        </w:rPr>
      </w:pPr>
      <w:r w:rsidRPr="009B5399">
        <w:rPr>
          <w:rFonts w:ascii="Verdana" w:eastAsia="Times New Roman" w:hAnsi="Verdana" w:cs="Times New Roman"/>
          <w:b/>
          <w:bCs/>
          <w:color w:val="000000"/>
          <w:lang w:eastAsia="pl-PL"/>
        </w:rPr>
        <w:t>Waga brutto:</w:t>
      </w:r>
      <w:r w:rsidRPr="009B5399">
        <w:rPr>
          <w:rFonts w:ascii="Verdana" w:eastAsia="Times New Roman" w:hAnsi="Verdana" w:cs="Times New Roman"/>
          <w:color w:val="000000"/>
          <w:lang w:eastAsia="pl-PL"/>
        </w:rPr>
        <w:t xml:space="preserve"> </w:t>
      </w:r>
      <w:r>
        <w:rPr>
          <w:rFonts w:ascii="Verdana" w:eastAsia="Times New Roman" w:hAnsi="Verdana" w:cs="Times New Roman"/>
          <w:color w:val="000000"/>
          <w:lang w:eastAsia="pl-PL"/>
        </w:rPr>
        <w:t>6,95</w:t>
      </w:r>
      <w:r w:rsidRPr="009B5399">
        <w:rPr>
          <w:rFonts w:ascii="Verdana" w:eastAsia="Times New Roman" w:hAnsi="Verdana" w:cs="Times New Roman"/>
          <w:color w:val="000000"/>
          <w:lang w:eastAsia="pl-PL"/>
        </w:rPr>
        <w:t xml:space="preserve"> kg</w:t>
      </w:r>
    </w:p>
    <w:p w:rsidR="002D10E8" w:rsidRPr="009B5399" w:rsidRDefault="002D10E8" w:rsidP="002D10E8">
      <w:pPr>
        <w:pStyle w:val="Bezodstpw"/>
        <w:numPr>
          <w:ilvl w:val="0"/>
          <w:numId w:val="4"/>
        </w:numPr>
        <w:suppressAutoHyphens w:val="0"/>
        <w:rPr>
          <w:rFonts w:ascii="Verdana" w:eastAsia="Times New Roman" w:hAnsi="Verdana" w:cs="Times New Roman"/>
          <w:color w:val="000000"/>
          <w:lang w:eastAsia="pl-PL"/>
        </w:rPr>
      </w:pPr>
      <w:r w:rsidRPr="009B5399">
        <w:rPr>
          <w:rFonts w:ascii="Verdana" w:eastAsia="Times New Roman" w:hAnsi="Verdana" w:cs="Times New Roman"/>
          <w:b/>
          <w:bCs/>
          <w:color w:val="000000"/>
          <w:lang w:eastAsia="pl-PL"/>
        </w:rPr>
        <w:t>Standard:</w:t>
      </w:r>
      <w:r>
        <w:rPr>
          <w:rFonts w:ascii="Verdana" w:eastAsia="Times New Roman" w:hAnsi="Verdana" w:cs="Times New Roman"/>
          <w:color w:val="000000"/>
          <w:lang w:eastAsia="pl-PL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lang w:eastAsia="pl-PL"/>
        </w:rPr>
        <w:t>mITX</w:t>
      </w:r>
      <w:proofErr w:type="spellEnd"/>
      <w:r>
        <w:rPr>
          <w:rFonts w:ascii="Verdana" w:eastAsia="Times New Roman" w:hAnsi="Verdana" w:cs="Times New Roman"/>
          <w:color w:val="000000"/>
          <w:lang w:eastAsia="pl-PL"/>
        </w:rPr>
        <w:t>/</w:t>
      </w:r>
      <w:proofErr w:type="spellStart"/>
      <w:r>
        <w:rPr>
          <w:rFonts w:ascii="Verdana" w:eastAsia="Times New Roman" w:hAnsi="Verdana" w:cs="Times New Roman"/>
          <w:color w:val="000000"/>
          <w:lang w:eastAsia="pl-PL"/>
        </w:rPr>
        <w:t>microATX</w:t>
      </w:r>
      <w:proofErr w:type="spellEnd"/>
      <w:r>
        <w:rPr>
          <w:rFonts w:ascii="Verdana" w:eastAsia="Times New Roman" w:hAnsi="Verdana" w:cs="Times New Roman"/>
          <w:color w:val="000000"/>
          <w:lang w:eastAsia="pl-PL"/>
        </w:rPr>
        <w:t>/ATX</w:t>
      </w:r>
    </w:p>
    <w:p w:rsidR="002D10E8" w:rsidRDefault="002D10E8" w:rsidP="002D10E8">
      <w:pPr>
        <w:pStyle w:val="Bezodstpw"/>
        <w:numPr>
          <w:ilvl w:val="0"/>
          <w:numId w:val="4"/>
        </w:numPr>
        <w:suppressAutoHyphens w:val="0"/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lang w:eastAsia="pl-PL"/>
        </w:rPr>
        <w:t>Liczba zatok:</w:t>
      </w:r>
    </w:p>
    <w:p w:rsidR="002D10E8" w:rsidRDefault="002D10E8" w:rsidP="002D10E8">
      <w:pPr>
        <w:pStyle w:val="Bezodstpw"/>
        <w:numPr>
          <w:ilvl w:val="1"/>
          <w:numId w:val="4"/>
        </w:numPr>
        <w:suppressAutoHyphens w:val="0"/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color w:val="000000"/>
          <w:lang w:eastAsia="pl-PL"/>
        </w:rPr>
        <w:t>zewnętrzne: brak</w:t>
      </w:r>
    </w:p>
    <w:p w:rsidR="002D10E8" w:rsidRDefault="002D10E8" w:rsidP="002D10E8">
      <w:pPr>
        <w:pStyle w:val="Bezodstpw"/>
        <w:numPr>
          <w:ilvl w:val="1"/>
          <w:numId w:val="4"/>
        </w:numPr>
        <w:suppressAutoHyphens w:val="0"/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color w:val="000000"/>
          <w:lang w:eastAsia="pl-PL"/>
        </w:rPr>
        <w:t>wewnętrzne:</w:t>
      </w:r>
    </w:p>
    <w:p w:rsidR="002D10E8" w:rsidRDefault="002D10E8" w:rsidP="002D10E8">
      <w:pPr>
        <w:pStyle w:val="Bezodstpw"/>
        <w:numPr>
          <w:ilvl w:val="2"/>
          <w:numId w:val="4"/>
        </w:numPr>
        <w:suppressAutoHyphens w:val="0"/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color w:val="000000"/>
          <w:lang w:eastAsia="pl-PL"/>
        </w:rPr>
        <w:t>2 × 3,5”</w:t>
      </w:r>
    </w:p>
    <w:p w:rsidR="002D10E8" w:rsidRDefault="002D10E8" w:rsidP="002D10E8">
      <w:pPr>
        <w:pStyle w:val="Bezodstpw"/>
        <w:numPr>
          <w:ilvl w:val="2"/>
          <w:numId w:val="4"/>
        </w:numPr>
        <w:suppressAutoHyphens w:val="0"/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color w:val="000000"/>
          <w:lang w:eastAsia="pl-PL"/>
        </w:rPr>
        <w:t>3 × 2,5″</w:t>
      </w:r>
    </w:p>
    <w:p w:rsidR="002D10E8" w:rsidRDefault="002D10E8" w:rsidP="002D10E8">
      <w:pPr>
        <w:pStyle w:val="Bezodstpw"/>
        <w:numPr>
          <w:ilvl w:val="0"/>
          <w:numId w:val="4"/>
        </w:numPr>
        <w:suppressAutoHyphens w:val="0"/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lang w:eastAsia="pl-PL"/>
        </w:rPr>
        <w:t>Miejsca na karty rozszerzeń</w:t>
      </w:r>
      <w:r>
        <w:rPr>
          <w:rFonts w:ascii="Verdana" w:eastAsia="Times New Roman" w:hAnsi="Verdana" w:cs="Times New Roman"/>
          <w:color w:val="000000"/>
          <w:lang w:eastAsia="pl-PL"/>
        </w:rPr>
        <w:t>: 7</w:t>
      </w:r>
    </w:p>
    <w:p w:rsidR="002D10E8" w:rsidRDefault="002D10E8" w:rsidP="002D10E8">
      <w:pPr>
        <w:pStyle w:val="Bezodstpw"/>
        <w:numPr>
          <w:ilvl w:val="0"/>
          <w:numId w:val="4"/>
        </w:numPr>
        <w:suppressAutoHyphens w:val="0"/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lang w:eastAsia="pl-PL"/>
        </w:rPr>
        <w:t xml:space="preserve">Filtry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lang w:eastAsia="pl-PL"/>
        </w:rPr>
        <w:t>przeciwkurzowe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lang w:eastAsia="pl-PL"/>
        </w:rPr>
        <w:t>:</w:t>
      </w:r>
      <w:r>
        <w:rPr>
          <w:rFonts w:ascii="Verdana" w:eastAsia="Times New Roman" w:hAnsi="Verdana" w:cs="Times New Roman"/>
          <w:color w:val="000000"/>
          <w:lang w:eastAsia="pl-PL"/>
        </w:rPr>
        <w:t xml:space="preserve"> góra (magnes), dół (magnes), siatka z przodu z otworami o średnicy ~0,9 mm</w:t>
      </w:r>
    </w:p>
    <w:p w:rsidR="002D10E8" w:rsidRDefault="002D10E8" w:rsidP="002D10E8">
      <w:pPr>
        <w:pStyle w:val="Bezodstpw"/>
        <w:numPr>
          <w:ilvl w:val="0"/>
          <w:numId w:val="4"/>
        </w:numPr>
        <w:suppressAutoHyphens w:val="0"/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lang w:eastAsia="pl-PL"/>
        </w:rPr>
        <w:t>Maksymalna długość karty graficznej:</w:t>
      </w:r>
      <w:r>
        <w:rPr>
          <w:rFonts w:ascii="Verdana" w:eastAsia="Times New Roman" w:hAnsi="Verdana" w:cs="Times New Roman"/>
          <w:color w:val="000000"/>
          <w:lang w:eastAsia="pl-PL"/>
        </w:rPr>
        <w:t xml:space="preserve"> 345 mm</w:t>
      </w:r>
    </w:p>
    <w:p w:rsidR="002D10E8" w:rsidRDefault="002D10E8" w:rsidP="002D10E8">
      <w:pPr>
        <w:pStyle w:val="Bezodstpw"/>
        <w:numPr>
          <w:ilvl w:val="0"/>
          <w:numId w:val="4"/>
        </w:numPr>
        <w:suppressAutoHyphens w:val="0"/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lang w:eastAsia="pl-PL"/>
        </w:rPr>
        <w:t>Maksymalna wysokość chłodzenia CPU:</w:t>
      </w:r>
      <w:r>
        <w:rPr>
          <w:rFonts w:ascii="Verdana" w:eastAsia="Times New Roman" w:hAnsi="Verdana" w:cs="Times New Roman"/>
          <w:color w:val="000000"/>
          <w:lang w:eastAsia="pl-PL"/>
        </w:rPr>
        <w:t xml:space="preserve"> 159 mm</w:t>
      </w:r>
    </w:p>
    <w:p w:rsidR="002D10E8" w:rsidRDefault="002D10E8" w:rsidP="002D10E8">
      <w:pPr>
        <w:pStyle w:val="Bezodstpw"/>
        <w:numPr>
          <w:ilvl w:val="0"/>
          <w:numId w:val="4"/>
        </w:numPr>
        <w:suppressAutoHyphens w:val="0"/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lang w:eastAsia="pl-PL"/>
        </w:rPr>
        <w:lastRenderedPageBreak/>
        <w:t>Maksymalna długość zasilacza</w:t>
      </w:r>
      <w:r>
        <w:rPr>
          <w:rFonts w:ascii="Verdana" w:eastAsia="Times New Roman" w:hAnsi="Verdana" w:cs="Times New Roman"/>
          <w:color w:val="000000"/>
          <w:lang w:eastAsia="pl-PL"/>
        </w:rPr>
        <w:t>: 180 mm</w:t>
      </w:r>
    </w:p>
    <w:p w:rsidR="002D10E8" w:rsidRDefault="002D10E8" w:rsidP="002D10E8">
      <w:pPr>
        <w:pStyle w:val="Bezodstpw"/>
        <w:numPr>
          <w:ilvl w:val="0"/>
          <w:numId w:val="4"/>
        </w:numPr>
        <w:suppressAutoHyphens w:val="0"/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lang w:eastAsia="pl-PL"/>
        </w:rPr>
        <w:t xml:space="preserve">System chłodzenia </w:t>
      </w:r>
      <w:r>
        <w:rPr>
          <w:rFonts w:ascii="Verdana" w:eastAsia="Times New Roman" w:hAnsi="Verdana" w:cs="Times New Roman"/>
          <w:color w:val="000000"/>
          <w:lang w:eastAsia="pl-PL"/>
        </w:rPr>
        <w:t>(2 wentylatory w komplecie, maksimum 8):</w:t>
      </w:r>
    </w:p>
    <w:p w:rsidR="007A7D65" w:rsidRPr="002D10E8" w:rsidRDefault="007A7D65" w:rsidP="007A7D65">
      <w:pPr>
        <w:pStyle w:val="Bezodstpw"/>
        <w:numPr>
          <w:ilvl w:val="1"/>
          <w:numId w:val="4"/>
        </w:numPr>
        <w:suppressAutoHyphens w:val="0"/>
        <w:rPr>
          <w:rFonts w:ascii="Verdana" w:eastAsia="Times New Roman" w:hAnsi="Verdana" w:cs="Times New Roman"/>
          <w:color w:val="000000"/>
          <w:lang w:val="en-GB" w:eastAsia="pl-PL"/>
        </w:rPr>
      </w:pPr>
      <w:bookmarkStart w:id="0" w:name="_GoBack"/>
      <w:bookmarkEnd w:id="0"/>
      <w:proofErr w:type="spellStart"/>
      <w:r>
        <w:rPr>
          <w:rFonts w:ascii="Verdana" w:eastAsia="Times New Roman" w:hAnsi="Verdana" w:cs="Times New Roman"/>
          <w:color w:val="000000"/>
          <w:lang w:val="en-GB" w:eastAsia="pl-PL"/>
        </w:rPr>
        <w:t>Przód</w:t>
      </w:r>
      <w:proofErr w:type="spellEnd"/>
      <w:r w:rsidRPr="00591FAF">
        <w:rPr>
          <w:rFonts w:ascii="Verdana" w:eastAsia="Times New Roman" w:hAnsi="Verdana" w:cs="Times New Roman"/>
          <w:color w:val="000000"/>
          <w:lang w:val="en-GB" w:eastAsia="pl-PL"/>
        </w:rPr>
        <w:t>: 1 × S</w:t>
      </w:r>
      <w:r>
        <w:rPr>
          <w:rFonts w:ascii="Verdana" w:eastAsia="Times New Roman" w:hAnsi="Verdana" w:cs="Times New Roman"/>
          <w:color w:val="000000"/>
          <w:lang w:val="en-GB" w:eastAsia="pl-PL"/>
        </w:rPr>
        <w:t>igma</w:t>
      </w:r>
      <w:r w:rsidRPr="00591FAF">
        <w:rPr>
          <w:rFonts w:ascii="Verdana" w:eastAsia="Times New Roman" w:hAnsi="Verdana" w:cs="Times New Roman"/>
          <w:color w:val="000000"/>
          <w:lang w:val="en-GB" w:eastAsia="pl-PL"/>
        </w:rPr>
        <w:t xml:space="preserve"> HP 120 mm </w:t>
      </w:r>
      <w:r>
        <w:rPr>
          <w:rFonts w:ascii="Verdana" w:eastAsia="Times New Roman" w:hAnsi="Verdana" w:cs="Times New Roman"/>
          <w:color w:val="000000"/>
          <w:lang w:val="en-GB" w:eastAsia="pl-PL"/>
        </w:rPr>
        <w:t xml:space="preserve">CF </w:t>
      </w:r>
      <w:r w:rsidRPr="00591FAF">
        <w:rPr>
          <w:rFonts w:ascii="Verdana" w:eastAsia="Times New Roman" w:hAnsi="Verdana" w:cs="Times New Roman"/>
          <w:color w:val="000000"/>
          <w:lang w:val="en-GB" w:eastAsia="pl-PL"/>
        </w:rPr>
        <w:t>(</w:t>
      </w:r>
      <w:proofErr w:type="spellStart"/>
      <w:r w:rsidRPr="00591FAF">
        <w:rPr>
          <w:rFonts w:ascii="Verdana" w:eastAsia="Times New Roman" w:hAnsi="Verdana" w:cs="Times New Roman"/>
          <w:color w:val="000000"/>
          <w:lang w:val="en-GB" w:eastAsia="pl-PL"/>
        </w:rPr>
        <w:t>maks</w:t>
      </w:r>
      <w:proofErr w:type="spellEnd"/>
      <w:r w:rsidRPr="00591FAF">
        <w:rPr>
          <w:rFonts w:ascii="Verdana" w:eastAsia="Times New Roman" w:hAnsi="Verdana" w:cs="Times New Roman"/>
          <w:color w:val="000000"/>
          <w:lang w:val="en-GB" w:eastAsia="pl-PL"/>
        </w:rPr>
        <w:t xml:space="preserve">. 1200 </w:t>
      </w:r>
      <w:proofErr w:type="spellStart"/>
      <w:r w:rsidRPr="00591FAF">
        <w:rPr>
          <w:rFonts w:ascii="Verdana" w:eastAsia="Times New Roman" w:hAnsi="Verdana" w:cs="Times New Roman"/>
          <w:color w:val="000000"/>
          <w:lang w:val="en-GB" w:eastAsia="pl-PL"/>
        </w:rPr>
        <w:t>obr</w:t>
      </w:r>
      <w:proofErr w:type="spellEnd"/>
      <w:r w:rsidRPr="00591FAF">
        <w:rPr>
          <w:rFonts w:ascii="Verdana" w:eastAsia="Times New Roman" w:hAnsi="Verdana" w:cs="Times New Roman"/>
          <w:color w:val="000000"/>
          <w:lang w:val="en-GB" w:eastAsia="pl-PL"/>
        </w:rPr>
        <w:t>./min)</w:t>
      </w:r>
    </w:p>
    <w:p w:rsidR="002D10E8" w:rsidRDefault="002D10E8" w:rsidP="002D10E8">
      <w:pPr>
        <w:pStyle w:val="Bezodstpw"/>
        <w:numPr>
          <w:ilvl w:val="1"/>
          <w:numId w:val="4"/>
        </w:numPr>
        <w:suppressAutoHyphens w:val="0"/>
        <w:rPr>
          <w:rFonts w:ascii="Verdana" w:eastAsia="Times New Roman" w:hAnsi="Verdana" w:cs="Times New Roman"/>
          <w:color w:val="000000"/>
          <w:lang w:val="en-GB" w:eastAsia="pl-PL"/>
        </w:rPr>
      </w:pPr>
      <w:proofErr w:type="spellStart"/>
      <w:r w:rsidRPr="00591FAF">
        <w:rPr>
          <w:rFonts w:ascii="Verdana" w:eastAsia="Times New Roman" w:hAnsi="Verdana" w:cs="Times New Roman"/>
          <w:color w:val="000000"/>
          <w:lang w:val="en-GB" w:eastAsia="pl-PL"/>
        </w:rPr>
        <w:t>Tył</w:t>
      </w:r>
      <w:proofErr w:type="spellEnd"/>
      <w:r w:rsidRPr="00591FAF">
        <w:rPr>
          <w:rFonts w:ascii="Verdana" w:eastAsia="Times New Roman" w:hAnsi="Verdana" w:cs="Times New Roman"/>
          <w:color w:val="000000"/>
          <w:lang w:val="en-GB" w:eastAsia="pl-PL"/>
        </w:rPr>
        <w:t>: 1 × S</w:t>
      </w:r>
      <w:r>
        <w:rPr>
          <w:rFonts w:ascii="Verdana" w:eastAsia="Times New Roman" w:hAnsi="Verdana" w:cs="Times New Roman"/>
          <w:color w:val="000000"/>
          <w:lang w:val="en-GB" w:eastAsia="pl-PL"/>
        </w:rPr>
        <w:t>igma</w:t>
      </w:r>
      <w:r w:rsidRPr="00591FAF">
        <w:rPr>
          <w:rFonts w:ascii="Verdana" w:eastAsia="Times New Roman" w:hAnsi="Verdana" w:cs="Times New Roman"/>
          <w:color w:val="000000"/>
          <w:lang w:val="en-GB" w:eastAsia="pl-PL"/>
        </w:rPr>
        <w:t xml:space="preserve"> HP 120 mm </w:t>
      </w:r>
      <w:r>
        <w:rPr>
          <w:rFonts w:ascii="Verdana" w:eastAsia="Times New Roman" w:hAnsi="Verdana" w:cs="Times New Roman"/>
          <w:color w:val="000000"/>
          <w:lang w:val="en-GB" w:eastAsia="pl-PL"/>
        </w:rPr>
        <w:t xml:space="preserve">CF </w:t>
      </w:r>
      <w:r w:rsidRPr="00591FAF">
        <w:rPr>
          <w:rFonts w:ascii="Verdana" w:eastAsia="Times New Roman" w:hAnsi="Verdana" w:cs="Times New Roman"/>
          <w:color w:val="000000"/>
          <w:lang w:val="en-GB" w:eastAsia="pl-PL"/>
        </w:rPr>
        <w:t>(</w:t>
      </w:r>
      <w:proofErr w:type="spellStart"/>
      <w:r w:rsidRPr="00591FAF">
        <w:rPr>
          <w:rFonts w:ascii="Verdana" w:eastAsia="Times New Roman" w:hAnsi="Verdana" w:cs="Times New Roman"/>
          <w:color w:val="000000"/>
          <w:lang w:val="en-GB" w:eastAsia="pl-PL"/>
        </w:rPr>
        <w:t>maks</w:t>
      </w:r>
      <w:proofErr w:type="spellEnd"/>
      <w:r w:rsidRPr="00591FAF">
        <w:rPr>
          <w:rFonts w:ascii="Verdana" w:eastAsia="Times New Roman" w:hAnsi="Verdana" w:cs="Times New Roman"/>
          <w:color w:val="000000"/>
          <w:lang w:val="en-GB" w:eastAsia="pl-PL"/>
        </w:rPr>
        <w:t xml:space="preserve">. 1200 </w:t>
      </w:r>
      <w:proofErr w:type="spellStart"/>
      <w:r w:rsidRPr="00591FAF">
        <w:rPr>
          <w:rFonts w:ascii="Verdana" w:eastAsia="Times New Roman" w:hAnsi="Verdana" w:cs="Times New Roman"/>
          <w:color w:val="000000"/>
          <w:lang w:val="en-GB" w:eastAsia="pl-PL"/>
        </w:rPr>
        <w:t>obr</w:t>
      </w:r>
      <w:proofErr w:type="spellEnd"/>
      <w:r w:rsidRPr="00591FAF">
        <w:rPr>
          <w:rFonts w:ascii="Verdana" w:eastAsia="Times New Roman" w:hAnsi="Verdana" w:cs="Times New Roman"/>
          <w:color w:val="000000"/>
          <w:lang w:val="en-GB" w:eastAsia="pl-PL"/>
        </w:rPr>
        <w:t>./min)</w:t>
      </w:r>
    </w:p>
    <w:p w:rsidR="002D10E8" w:rsidRDefault="002D10E8" w:rsidP="002D10E8">
      <w:pPr>
        <w:pStyle w:val="Bezodstpw"/>
        <w:numPr>
          <w:ilvl w:val="0"/>
          <w:numId w:val="4"/>
        </w:numPr>
        <w:suppressAutoHyphens w:val="0"/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lang w:eastAsia="pl-PL"/>
        </w:rPr>
        <w:t>Kompatybilność z AIO:</w:t>
      </w:r>
    </w:p>
    <w:p w:rsidR="002D10E8" w:rsidRDefault="002D10E8" w:rsidP="002D10E8">
      <w:pPr>
        <w:pStyle w:val="Bezodstpw"/>
        <w:numPr>
          <w:ilvl w:val="1"/>
          <w:numId w:val="4"/>
        </w:numPr>
        <w:suppressAutoHyphens w:val="0"/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color w:val="000000"/>
          <w:lang w:eastAsia="pl-PL"/>
        </w:rPr>
        <w:t>Przód:</w:t>
      </w:r>
    </w:p>
    <w:p w:rsidR="002D10E8" w:rsidRDefault="002D10E8" w:rsidP="002D10E8">
      <w:pPr>
        <w:pStyle w:val="Bezodstpw"/>
        <w:numPr>
          <w:ilvl w:val="2"/>
          <w:numId w:val="4"/>
        </w:numPr>
        <w:suppressAutoHyphens w:val="0"/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color w:val="000000"/>
          <w:lang w:eastAsia="pl-PL"/>
        </w:rPr>
        <w:t>1 × 120/140/240/280 mm</w:t>
      </w:r>
    </w:p>
    <w:p w:rsidR="002D10E8" w:rsidRDefault="002D10E8" w:rsidP="002D10E8">
      <w:pPr>
        <w:pStyle w:val="Bezodstpw"/>
        <w:numPr>
          <w:ilvl w:val="1"/>
          <w:numId w:val="4"/>
        </w:numPr>
        <w:suppressAutoHyphens w:val="0"/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color w:val="000000"/>
          <w:lang w:eastAsia="pl-PL"/>
        </w:rPr>
        <w:t>Góra:</w:t>
      </w:r>
    </w:p>
    <w:p w:rsidR="002D10E8" w:rsidRDefault="002D10E8" w:rsidP="002D10E8">
      <w:pPr>
        <w:pStyle w:val="Bezodstpw"/>
        <w:numPr>
          <w:ilvl w:val="2"/>
          <w:numId w:val="4"/>
        </w:numPr>
        <w:suppressAutoHyphens w:val="0"/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color w:val="000000"/>
          <w:lang w:eastAsia="pl-PL"/>
        </w:rPr>
        <w:t>1 × 120/140/240/280 mm</w:t>
      </w:r>
    </w:p>
    <w:p w:rsidR="002D10E8" w:rsidRDefault="002D10E8" w:rsidP="002D10E8">
      <w:pPr>
        <w:pStyle w:val="Bezodstpw"/>
        <w:numPr>
          <w:ilvl w:val="1"/>
          <w:numId w:val="4"/>
        </w:numPr>
        <w:suppressAutoHyphens w:val="0"/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color w:val="000000"/>
          <w:lang w:eastAsia="pl-PL"/>
        </w:rPr>
        <w:t>Tył:</w:t>
      </w:r>
    </w:p>
    <w:p w:rsidR="002D10E8" w:rsidRDefault="002D10E8" w:rsidP="002D10E8">
      <w:pPr>
        <w:pStyle w:val="Bezodstpw"/>
        <w:numPr>
          <w:ilvl w:val="2"/>
          <w:numId w:val="4"/>
        </w:numPr>
        <w:suppressAutoHyphens w:val="0"/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color w:val="000000"/>
          <w:lang w:eastAsia="pl-PL"/>
        </w:rPr>
        <w:t>1 × 120 mm</w:t>
      </w:r>
    </w:p>
    <w:p w:rsidR="002D10E8" w:rsidRDefault="002D10E8" w:rsidP="002D10E8">
      <w:pPr>
        <w:pStyle w:val="Bezodstpw"/>
        <w:numPr>
          <w:ilvl w:val="0"/>
          <w:numId w:val="4"/>
        </w:numPr>
        <w:suppressAutoHyphens w:val="0"/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lang w:eastAsia="pl-PL"/>
        </w:rPr>
        <w:t>Porty, kontrolery i przyciski na panelu górnym:</w:t>
      </w:r>
    </w:p>
    <w:p w:rsidR="002D10E8" w:rsidRDefault="002D10E8" w:rsidP="002D10E8">
      <w:pPr>
        <w:pStyle w:val="Bezodstpw"/>
        <w:numPr>
          <w:ilvl w:val="1"/>
          <w:numId w:val="4"/>
        </w:numPr>
        <w:suppressAutoHyphens w:val="0"/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color w:val="000000"/>
          <w:lang w:eastAsia="pl-PL"/>
        </w:rPr>
        <w:t>2 × USB 3.2 gen 1 (podłączane wewnętrznie)</w:t>
      </w:r>
    </w:p>
    <w:p w:rsidR="002D10E8" w:rsidRDefault="002D10E8" w:rsidP="002D10E8">
      <w:pPr>
        <w:pStyle w:val="Bezodstpw"/>
        <w:numPr>
          <w:ilvl w:val="1"/>
          <w:numId w:val="4"/>
        </w:numPr>
        <w:suppressAutoHyphens w:val="0"/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color w:val="000000"/>
          <w:lang w:eastAsia="pl-PL"/>
        </w:rPr>
        <w:t>1 × słuchawki (HD Audio)</w:t>
      </w:r>
    </w:p>
    <w:p w:rsidR="002D10E8" w:rsidRDefault="002D10E8" w:rsidP="002D10E8">
      <w:pPr>
        <w:pStyle w:val="Bezodstpw"/>
        <w:numPr>
          <w:ilvl w:val="1"/>
          <w:numId w:val="4"/>
        </w:numPr>
        <w:suppressAutoHyphens w:val="0"/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color w:val="000000"/>
          <w:lang w:eastAsia="pl-PL"/>
        </w:rPr>
        <w:t>1 × mikrofon (HD Audio)</w:t>
      </w:r>
    </w:p>
    <w:p w:rsidR="002D10E8" w:rsidRDefault="002D10E8" w:rsidP="002D10E8">
      <w:pPr>
        <w:pStyle w:val="Bezodstpw"/>
        <w:numPr>
          <w:ilvl w:val="1"/>
          <w:numId w:val="4"/>
        </w:numPr>
        <w:suppressAutoHyphens w:val="0"/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color w:val="000000"/>
          <w:lang w:eastAsia="pl-PL"/>
        </w:rPr>
        <w:t>1 × przycisk POWER</w:t>
      </w:r>
    </w:p>
    <w:p w:rsidR="002D10E8" w:rsidRDefault="002D10E8" w:rsidP="002D10E8">
      <w:pPr>
        <w:pStyle w:val="Bezodstpw"/>
        <w:numPr>
          <w:ilvl w:val="1"/>
          <w:numId w:val="4"/>
        </w:numPr>
        <w:suppressAutoHyphens w:val="0"/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color w:val="000000"/>
          <w:lang w:eastAsia="pl-PL"/>
        </w:rPr>
        <w:t>1 × przycisk RESET</w:t>
      </w:r>
    </w:p>
    <w:p w:rsidR="002D10E8" w:rsidRDefault="002D10E8" w:rsidP="002D10E8">
      <w:pPr>
        <w:pStyle w:val="Bezodstpw"/>
        <w:numPr>
          <w:ilvl w:val="0"/>
          <w:numId w:val="4"/>
        </w:numPr>
        <w:suppressAutoHyphens w:val="0"/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lang w:eastAsia="pl-PL"/>
        </w:rPr>
        <w:t>Zasilacz (standard ATX PS2):</w:t>
      </w:r>
      <w:r>
        <w:rPr>
          <w:rFonts w:ascii="Verdana" w:eastAsia="Times New Roman" w:hAnsi="Verdana" w:cs="Times New Roman"/>
          <w:color w:val="000000"/>
          <w:lang w:eastAsia="pl-PL"/>
        </w:rPr>
        <w:t xml:space="preserve"> brak w komplecie</w:t>
      </w:r>
    </w:p>
    <w:p w:rsidR="002D10E8" w:rsidRDefault="002D10E8" w:rsidP="002D10E8">
      <w:pPr>
        <w:pStyle w:val="Bezodstpw"/>
        <w:rPr>
          <w:rFonts w:ascii="Verdana" w:hAnsi="Verdana"/>
        </w:rPr>
      </w:pPr>
    </w:p>
    <w:p w:rsidR="002D10E8" w:rsidRPr="00EF0B92" w:rsidRDefault="002D10E8" w:rsidP="002D10E8">
      <w:pPr>
        <w:pStyle w:val="Bezodstpw"/>
        <w:rPr>
          <w:rFonts w:ascii="Verdana" w:hAnsi="Verdana"/>
          <w:b/>
        </w:rPr>
      </w:pPr>
      <w:r w:rsidRPr="00EF0B92">
        <w:rPr>
          <w:rFonts w:ascii="Verdana" w:hAnsi="Verdana"/>
          <w:b/>
        </w:rPr>
        <w:t>Zestaw zawiera:</w:t>
      </w:r>
    </w:p>
    <w:p w:rsidR="002D10E8" w:rsidRDefault="002D10E8" w:rsidP="002D10E8">
      <w:pPr>
        <w:pStyle w:val="Bezodstpw"/>
        <w:numPr>
          <w:ilvl w:val="0"/>
          <w:numId w:val="4"/>
        </w:numPr>
        <w:suppressAutoHyphens w:val="0"/>
        <w:rPr>
          <w:rFonts w:ascii="Verdana" w:hAnsi="Verdana"/>
        </w:rPr>
      </w:pPr>
      <w:r>
        <w:rPr>
          <w:rFonts w:ascii="Verdana" w:hAnsi="Verdana"/>
        </w:rPr>
        <w:t>obudowa SilentiumPC Ventum VT4 TG,</w:t>
      </w:r>
    </w:p>
    <w:p w:rsidR="002D10E8" w:rsidRPr="00EF0B92" w:rsidRDefault="002D10E8" w:rsidP="002D10E8">
      <w:pPr>
        <w:pStyle w:val="Bezodstpw"/>
        <w:numPr>
          <w:ilvl w:val="0"/>
          <w:numId w:val="4"/>
        </w:numPr>
        <w:suppressAutoHyphens w:val="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2</w:t>
      </w:r>
      <w:r w:rsidRPr="00EF0B92">
        <w:rPr>
          <w:rFonts w:ascii="Verdana" w:hAnsi="Verdana"/>
          <w:lang w:val="en-GB"/>
        </w:rPr>
        <w:t xml:space="preserve"> </w:t>
      </w:r>
      <w:proofErr w:type="spellStart"/>
      <w:r w:rsidRPr="00EF0B92">
        <w:rPr>
          <w:rFonts w:ascii="Verdana" w:eastAsia="Times New Roman" w:hAnsi="Verdana" w:cs="Times New Roman"/>
          <w:color w:val="000000"/>
          <w:lang w:val="en-GB" w:eastAsia="pl-PL"/>
        </w:rPr>
        <w:t>wentylator</w:t>
      </w:r>
      <w:r>
        <w:rPr>
          <w:rFonts w:ascii="Verdana" w:eastAsia="Times New Roman" w:hAnsi="Verdana" w:cs="Times New Roman"/>
          <w:color w:val="000000"/>
          <w:lang w:val="en-GB" w:eastAsia="pl-PL"/>
        </w:rPr>
        <w:t>y</w:t>
      </w:r>
      <w:proofErr w:type="spellEnd"/>
      <w:r w:rsidRPr="00EF0B92">
        <w:rPr>
          <w:rFonts w:ascii="Verdana" w:eastAsia="Times New Roman" w:hAnsi="Verdana" w:cs="Times New Roman"/>
          <w:color w:val="000000"/>
          <w:lang w:val="en-GB" w:eastAsia="pl-PL"/>
        </w:rPr>
        <w:t xml:space="preserve"> S</w:t>
      </w:r>
      <w:r>
        <w:rPr>
          <w:rFonts w:ascii="Verdana" w:eastAsia="Times New Roman" w:hAnsi="Verdana" w:cs="Times New Roman"/>
          <w:color w:val="000000"/>
          <w:lang w:val="en-GB" w:eastAsia="pl-PL"/>
        </w:rPr>
        <w:t>igma</w:t>
      </w:r>
      <w:r w:rsidRPr="00EF0B92">
        <w:rPr>
          <w:rFonts w:ascii="Verdana" w:eastAsia="Times New Roman" w:hAnsi="Verdana" w:cs="Times New Roman"/>
          <w:color w:val="000000"/>
          <w:lang w:val="en-GB" w:eastAsia="pl-PL"/>
        </w:rPr>
        <w:t xml:space="preserve"> HP 120 mm</w:t>
      </w:r>
      <w:r>
        <w:rPr>
          <w:rFonts w:ascii="Verdana" w:eastAsia="Times New Roman" w:hAnsi="Verdana" w:cs="Times New Roman"/>
          <w:color w:val="000000"/>
          <w:lang w:val="en-GB" w:eastAsia="pl-PL"/>
        </w:rPr>
        <w:t xml:space="preserve"> CF</w:t>
      </w:r>
      <w:r w:rsidRPr="00EF0B92">
        <w:rPr>
          <w:rFonts w:ascii="Verdana" w:eastAsia="Times New Roman" w:hAnsi="Verdana" w:cs="Times New Roman"/>
          <w:color w:val="000000"/>
          <w:lang w:val="en-GB" w:eastAsia="pl-PL"/>
        </w:rPr>
        <w:t>,</w:t>
      </w:r>
    </w:p>
    <w:p w:rsidR="002D10E8" w:rsidRPr="002D10E8" w:rsidRDefault="002D10E8" w:rsidP="002D10E8">
      <w:pPr>
        <w:pStyle w:val="Bezodstpw"/>
        <w:numPr>
          <w:ilvl w:val="0"/>
          <w:numId w:val="4"/>
        </w:numPr>
        <w:suppressAutoHyphens w:val="0"/>
        <w:rPr>
          <w:rFonts w:ascii="Verdana" w:hAnsi="Verdana"/>
          <w:lang w:val="en-GB"/>
        </w:rPr>
      </w:pPr>
      <w:proofErr w:type="spellStart"/>
      <w:r>
        <w:rPr>
          <w:rFonts w:ascii="Verdana" w:eastAsia="Times New Roman" w:hAnsi="Verdana" w:cs="Times New Roman"/>
          <w:color w:val="000000"/>
          <w:lang w:val="en-GB" w:eastAsia="pl-PL"/>
        </w:rPr>
        <w:t>akcesoria</w:t>
      </w:r>
      <w:proofErr w:type="spellEnd"/>
      <w:r>
        <w:rPr>
          <w:rFonts w:ascii="Verdana" w:eastAsia="Times New Roman" w:hAnsi="Verdana" w:cs="Times New Roman"/>
          <w:color w:val="000000"/>
          <w:lang w:val="en-GB" w:eastAsia="pl-PL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lang w:val="en-GB" w:eastAsia="pl-PL"/>
        </w:rPr>
        <w:t>montażowe</w:t>
      </w:r>
      <w:proofErr w:type="spellEnd"/>
      <w:r>
        <w:rPr>
          <w:rFonts w:ascii="Verdana" w:eastAsia="Times New Roman" w:hAnsi="Verdana" w:cs="Times New Roman"/>
          <w:color w:val="000000"/>
          <w:lang w:val="en-GB" w:eastAsia="pl-PL"/>
        </w:rPr>
        <w:t>,</w:t>
      </w:r>
    </w:p>
    <w:p w:rsidR="002D10E8" w:rsidRPr="00EF0B92" w:rsidRDefault="002D10E8" w:rsidP="002D10E8">
      <w:pPr>
        <w:pStyle w:val="Bezodstpw"/>
        <w:numPr>
          <w:ilvl w:val="0"/>
          <w:numId w:val="4"/>
        </w:numPr>
        <w:suppressAutoHyphens w:val="0"/>
        <w:rPr>
          <w:rFonts w:ascii="Verdana" w:hAnsi="Verdana"/>
          <w:lang w:val="en-GB"/>
        </w:rPr>
      </w:pPr>
      <w:r>
        <w:rPr>
          <w:rFonts w:ascii="Verdana" w:eastAsia="Times New Roman" w:hAnsi="Verdana" w:cs="Times New Roman"/>
          <w:color w:val="000000"/>
          <w:lang w:val="en-GB" w:eastAsia="pl-PL"/>
        </w:rPr>
        <w:t>PC Speaker.</w:t>
      </w:r>
    </w:p>
    <w:p w:rsidR="00FD0DA3" w:rsidRDefault="00FD0DA3" w:rsidP="00FD0DA3">
      <w:pPr>
        <w:pStyle w:val="Bezodstpw"/>
        <w:rPr>
          <w:rFonts w:ascii="Verdana" w:hAnsi="Verdana"/>
        </w:rPr>
      </w:pPr>
    </w:p>
    <w:sectPr w:rsidR="00FD0DA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5025"/>
    <w:multiLevelType w:val="multilevel"/>
    <w:tmpl w:val="E04C767C"/>
    <w:lvl w:ilvl="0">
      <w:start w:val="306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42414CE"/>
    <w:multiLevelType w:val="multilevel"/>
    <w:tmpl w:val="9E1E7B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A481ABE"/>
    <w:multiLevelType w:val="multilevel"/>
    <w:tmpl w:val="653076EE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E64929"/>
    <w:multiLevelType w:val="hybridMultilevel"/>
    <w:tmpl w:val="05BC678A"/>
    <w:lvl w:ilvl="0" w:tplc="DB84F10E">
      <w:start w:val="30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A6441D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pl-PL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323"/>
    <w:rsid w:val="00042F12"/>
    <w:rsid w:val="002A043A"/>
    <w:rsid w:val="002D10E8"/>
    <w:rsid w:val="00366726"/>
    <w:rsid w:val="007A7D65"/>
    <w:rsid w:val="00843323"/>
    <w:rsid w:val="00A55023"/>
    <w:rsid w:val="00C57B08"/>
    <w:rsid w:val="00EC7038"/>
    <w:rsid w:val="00FD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styleId="Bezodstpw">
    <w:name w:val="No Spacing"/>
    <w:uiPriority w:val="1"/>
    <w:qFormat/>
    <w:rsid w:val="0032139B"/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5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styleId="Bezodstpw">
    <w:name w:val="No Spacing"/>
    <w:uiPriority w:val="1"/>
    <w:qFormat/>
    <w:rsid w:val="0032139B"/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5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0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835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Niechaj</dc:creator>
  <cp:lastModifiedBy>Tomasz Niechaj</cp:lastModifiedBy>
  <cp:revision>6</cp:revision>
  <dcterms:created xsi:type="dcterms:W3CDTF">2020-12-15T14:44:00Z</dcterms:created>
  <dcterms:modified xsi:type="dcterms:W3CDTF">2020-12-15T15:01:00Z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